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90" w:rsidRPr="00531BF9" w:rsidRDefault="00C80B1B" w:rsidP="00531BF9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531BF9">
        <w:rPr>
          <w:rFonts w:ascii="黑体" w:eastAsia="黑体" w:hAnsi="黑体" w:hint="eastAsia"/>
          <w:b/>
          <w:sz w:val="44"/>
          <w:szCs w:val="44"/>
        </w:rPr>
        <w:t>关于开展</w:t>
      </w:r>
      <w:r w:rsidR="001B0190" w:rsidRPr="00531BF9">
        <w:rPr>
          <w:rFonts w:ascii="黑体" w:eastAsia="黑体" w:hAnsi="黑体" w:hint="eastAsia"/>
          <w:b/>
          <w:sz w:val="44"/>
          <w:szCs w:val="44"/>
        </w:rPr>
        <w:t>20</w:t>
      </w:r>
      <w:r w:rsidR="00472BA0" w:rsidRPr="00531BF9">
        <w:rPr>
          <w:rFonts w:ascii="黑体" w:eastAsia="黑体" w:hAnsi="黑体" w:hint="eastAsia"/>
          <w:b/>
          <w:sz w:val="44"/>
          <w:szCs w:val="44"/>
        </w:rPr>
        <w:t>20-2021</w:t>
      </w:r>
      <w:r w:rsidR="001B0190" w:rsidRPr="00531BF9">
        <w:rPr>
          <w:rFonts w:ascii="黑体" w:eastAsia="黑体" w:hAnsi="黑体" w:hint="eastAsia"/>
          <w:b/>
          <w:sz w:val="44"/>
          <w:szCs w:val="44"/>
        </w:rPr>
        <w:t>学年第</w:t>
      </w:r>
      <w:r w:rsidR="00472BA0" w:rsidRPr="00531BF9">
        <w:rPr>
          <w:rFonts w:ascii="黑体" w:eastAsia="黑体" w:hAnsi="黑体" w:hint="eastAsia"/>
          <w:b/>
          <w:sz w:val="44"/>
          <w:szCs w:val="44"/>
        </w:rPr>
        <w:t>2</w:t>
      </w:r>
      <w:r w:rsidR="001B0190" w:rsidRPr="00531BF9">
        <w:rPr>
          <w:rFonts w:ascii="黑体" w:eastAsia="黑体" w:hAnsi="黑体" w:hint="eastAsia"/>
          <w:b/>
          <w:sz w:val="44"/>
          <w:szCs w:val="44"/>
        </w:rPr>
        <w:t>学期学生评教的通知</w:t>
      </w:r>
    </w:p>
    <w:p w:rsidR="005009F8" w:rsidRPr="00531BF9" w:rsidRDefault="005009F8" w:rsidP="00531BF9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 w:rsidRPr="00531BF9">
        <w:rPr>
          <w:rFonts w:ascii="仿宋_GB2312" w:eastAsia="仿宋_GB2312" w:hAnsi="宋体" w:cs="仿宋_GB2312" w:hint="eastAsia"/>
          <w:sz w:val="32"/>
          <w:szCs w:val="32"/>
        </w:rPr>
        <w:t>各教学单位：</w:t>
      </w:r>
    </w:p>
    <w:p w:rsidR="005009F8" w:rsidRPr="00531BF9" w:rsidRDefault="005009F8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31BF9">
        <w:rPr>
          <w:rFonts w:ascii="仿宋_GB2312" w:eastAsia="仿宋_GB2312" w:hAnsi="宋体" w:cs="仿宋_GB2312" w:hint="eastAsia"/>
          <w:sz w:val="32"/>
          <w:szCs w:val="32"/>
        </w:rPr>
        <w:t>学校将开展2020-</w:t>
      </w:r>
      <w:bookmarkStart w:id="0" w:name="_GoBack"/>
      <w:bookmarkEnd w:id="0"/>
      <w:r w:rsidRPr="00531BF9">
        <w:rPr>
          <w:rFonts w:ascii="仿宋_GB2312" w:eastAsia="仿宋_GB2312" w:hAnsi="宋体" w:cs="仿宋_GB2312" w:hint="eastAsia"/>
          <w:sz w:val="32"/>
          <w:szCs w:val="32"/>
        </w:rPr>
        <w:t>2021学年第2学期学生评教工作，现将有关事项通知如下：</w:t>
      </w:r>
    </w:p>
    <w:p w:rsidR="005009F8" w:rsidRPr="00531BF9" w:rsidRDefault="005009F8" w:rsidP="00531BF9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_GB2312" w:eastAsia="仿宋_GB2312" w:hAnsi="宋体"/>
          <w:b/>
          <w:sz w:val="32"/>
          <w:szCs w:val="32"/>
        </w:rPr>
      </w:pPr>
      <w:r w:rsidRPr="00531BF9">
        <w:rPr>
          <w:rFonts w:ascii="仿宋_GB2312" w:eastAsia="仿宋_GB2312" w:hAnsi="宋体" w:cs="仿宋_GB2312" w:hint="eastAsia"/>
          <w:b/>
          <w:sz w:val="32"/>
          <w:szCs w:val="32"/>
        </w:rPr>
        <w:t>一、评教的目的</w:t>
      </w:r>
    </w:p>
    <w:p w:rsidR="00D02EF3" w:rsidRPr="00531BF9" w:rsidRDefault="00D02EF3" w:rsidP="00531BF9">
      <w:pPr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学生评教是</w:t>
      </w:r>
      <w:r w:rsidR="005009F8" w:rsidRPr="00531BF9">
        <w:rPr>
          <w:rFonts w:ascii="仿宋_GB2312" w:eastAsia="仿宋_GB2312" w:cs="宋体" w:hint="eastAsia"/>
          <w:kern w:val="0"/>
          <w:sz w:val="32"/>
          <w:szCs w:val="32"/>
        </w:rPr>
        <w:t>学生对任课教师</w:t>
      </w:r>
      <w:r w:rsidR="00D978CD" w:rsidRPr="00531BF9">
        <w:rPr>
          <w:rFonts w:ascii="仿宋_GB2312" w:eastAsia="仿宋_GB2312" w:cs="宋体" w:hint="eastAsia"/>
          <w:kern w:val="0"/>
          <w:sz w:val="32"/>
          <w:szCs w:val="32"/>
        </w:rPr>
        <w:t>的</w:t>
      </w:r>
      <w:r w:rsidR="005009F8" w:rsidRPr="00531BF9">
        <w:rPr>
          <w:rFonts w:ascii="仿宋_GB2312" w:eastAsia="仿宋_GB2312" w:cs="宋体" w:hint="eastAsia"/>
          <w:kern w:val="0"/>
          <w:sz w:val="32"/>
          <w:szCs w:val="32"/>
        </w:rPr>
        <w:t>教学开展情况和教学质量进行评价</w:t>
      </w:r>
      <w:r w:rsidR="005201A0" w:rsidRPr="00531BF9">
        <w:rPr>
          <w:rFonts w:ascii="仿宋_GB2312" w:eastAsia="仿宋_GB2312" w:cs="宋体" w:hint="eastAsia"/>
          <w:kern w:val="0"/>
          <w:sz w:val="32"/>
          <w:szCs w:val="32"/>
        </w:rPr>
        <w:t>的一项重要指标，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是</w:t>
      </w:r>
      <w:r w:rsidR="00D978CD" w:rsidRPr="00531BF9">
        <w:rPr>
          <w:rFonts w:ascii="仿宋_GB2312" w:eastAsia="仿宋_GB2312" w:cs="宋体" w:hint="eastAsia"/>
          <w:kern w:val="0"/>
          <w:sz w:val="32"/>
          <w:szCs w:val="32"/>
        </w:rPr>
        <w:t>学生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参与学校教学质量监控、推进教学质量提高的重要活动。</w:t>
      </w:r>
      <w:r w:rsidR="005201A0" w:rsidRPr="00531BF9">
        <w:rPr>
          <w:rFonts w:ascii="仿宋_GB2312" w:eastAsia="仿宋_GB2312" w:cs="宋体" w:hint="eastAsia"/>
          <w:kern w:val="0"/>
          <w:sz w:val="32"/>
          <w:szCs w:val="32"/>
        </w:rPr>
        <w:t>学校高度重视学生评教工作，进行了多次学生调研，根据调研结果，认真修改了评价指标，保证评价指标更加合理、科学。</w:t>
      </w:r>
      <w:r w:rsidR="00D0005E" w:rsidRPr="00531BF9">
        <w:rPr>
          <w:rFonts w:ascii="仿宋_GB2312" w:eastAsia="仿宋_GB2312" w:cs="宋体" w:hint="eastAsia"/>
          <w:kern w:val="0"/>
          <w:sz w:val="32"/>
          <w:szCs w:val="32"/>
        </w:rPr>
        <w:t>希望同学们积极行使主人翁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权利，认真、负责地对任课教师做出客观公正的评价。</w:t>
      </w:r>
    </w:p>
    <w:p w:rsidR="005009F8" w:rsidRPr="00531BF9" w:rsidRDefault="005009F8" w:rsidP="00531BF9">
      <w:pPr>
        <w:spacing w:line="560" w:lineRule="exact"/>
        <w:ind w:firstLineChars="200" w:firstLine="643"/>
        <w:outlineLvl w:val="0"/>
        <w:rPr>
          <w:rFonts w:ascii="仿宋_GB2312" w:eastAsia="仿宋_GB2312" w:hAnsi="宋体" w:cs="仿宋_GB2312"/>
          <w:b/>
          <w:sz w:val="32"/>
          <w:szCs w:val="32"/>
        </w:rPr>
      </w:pPr>
      <w:r w:rsidRPr="00531BF9">
        <w:rPr>
          <w:rFonts w:ascii="仿宋_GB2312" w:eastAsia="仿宋_GB2312" w:hAnsi="宋体" w:cs="仿宋_GB2312" w:hint="eastAsia"/>
          <w:b/>
          <w:sz w:val="32"/>
          <w:szCs w:val="32"/>
        </w:rPr>
        <w:t>二、要求与说明</w:t>
      </w:r>
    </w:p>
    <w:p w:rsidR="00A8354F" w:rsidRPr="00531BF9" w:rsidRDefault="005009F8" w:rsidP="00531BF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31BF9">
        <w:rPr>
          <w:rFonts w:ascii="仿宋_GB2312" w:eastAsia="仿宋_GB2312" w:cs="仿宋_GB2312" w:hint="eastAsia"/>
          <w:sz w:val="32"/>
          <w:szCs w:val="32"/>
        </w:rPr>
        <w:t>1.</w:t>
      </w:r>
      <w:r w:rsidR="00A8354F" w:rsidRPr="00531BF9">
        <w:rPr>
          <w:rFonts w:ascii="仿宋_GB2312" w:eastAsia="仿宋_GB2312" w:cs="宋体" w:hint="eastAsia"/>
          <w:kern w:val="0"/>
          <w:sz w:val="32"/>
          <w:szCs w:val="32"/>
        </w:rPr>
        <w:t>每位学生应本着客观、公正、严肃、认真的态度，</w:t>
      </w:r>
      <w:r w:rsidR="00A8354F" w:rsidRPr="00531BF9">
        <w:rPr>
          <w:rFonts w:ascii="仿宋_GB2312" w:eastAsia="仿宋_GB2312" w:cs="仿宋_GB2312" w:hint="eastAsia"/>
          <w:sz w:val="32"/>
          <w:szCs w:val="32"/>
        </w:rPr>
        <w:t>积极主动参与评教工作，</w:t>
      </w:r>
      <w:r w:rsidR="00A8354F" w:rsidRPr="00531BF9">
        <w:rPr>
          <w:rFonts w:ascii="仿宋_GB2312" w:eastAsia="仿宋_GB2312" w:cs="宋体" w:hint="eastAsia"/>
          <w:kern w:val="0"/>
          <w:sz w:val="32"/>
          <w:szCs w:val="32"/>
        </w:rPr>
        <w:t>独立完成对任课教师的教学评价，并在意见栏中填写评价和建议。</w:t>
      </w:r>
    </w:p>
    <w:p w:rsidR="005009F8" w:rsidRPr="00531BF9" w:rsidRDefault="005009F8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仿宋_GB2312" w:hint="eastAsia"/>
          <w:sz w:val="32"/>
          <w:szCs w:val="32"/>
        </w:rPr>
        <w:t>2.所有评教意见都以匿名的方式反映</w:t>
      </w:r>
      <w:r w:rsidRPr="00531BF9">
        <w:rPr>
          <w:rFonts w:ascii="仿宋_GB2312" w:eastAsia="仿宋_GB2312" w:cs="仿宋_GB2312" w:hint="eastAsia"/>
          <w:b/>
          <w:sz w:val="32"/>
          <w:szCs w:val="32"/>
        </w:rPr>
        <w:t>，</w:t>
      </w:r>
      <w:r w:rsidR="00014239" w:rsidRPr="00531BF9">
        <w:rPr>
          <w:rFonts w:ascii="仿宋_GB2312" w:eastAsia="仿宋_GB2312" w:cs="仿宋_GB2312" w:hint="eastAsia"/>
          <w:sz w:val="32"/>
          <w:szCs w:val="32"/>
        </w:rPr>
        <w:t>请同学们在评教时不要有</w:t>
      </w:r>
      <w:r w:rsidR="00014239" w:rsidRPr="00531BF9">
        <w:rPr>
          <w:rFonts w:ascii="仿宋_GB2312" w:eastAsia="仿宋_GB2312" w:cs="宋体" w:hint="eastAsia"/>
          <w:kern w:val="0"/>
          <w:sz w:val="32"/>
          <w:szCs w:val="32"/>
        </w:rPr>
        <w:t>所顾虑。</w:t>
      </w:r>
      <w:r w:rsidR="0034233A" w:rsidRPr="00531BF9">
        <w:rPr>
          <w:rFonts w:ascii="仿宋_GB2312" w:eastAsia="仿宋_GB2312" w:cs="仿宋_GB2312" w:hint="eastAsia"/>
          <w:b/>
          <w:sz w:val="32"/>
          <w:szCs w:val="32"/>
        </w:rPr>
        <w:t>被评教师本人看不到评教情况</w:t>
      </w:r>
      <w:r w:rsidR="00014239" w:rsidRPr="00531BF9">
        <w:rPr>
          <w:rFonts w:ascii="仿宋_GB2312" w:eastAsia="仿宋_GB2312" w:cs="仿宋_GB2312" w:hint="eastAsia"/>
          <w:sz w:val="32"/>
          <w:szCs w:val="32"/>
        </w:rPr>
        <w:t>！</w:t>
      </w:r>
      <w:r w:rsidR="0034233A" w:rsidRPr="00531BF9">
        <w:rPr>
          <w:rFonts w:ascii="仿宋_GB2312" w:eastAsia="仿宋_GB2312" w:cs="宋体" w:hint="eastAsia"/>
          <w:kern w:val="0"/>
          <w:sz w:val="32"/>
          <w:szCs w:val="32"/>
        </w:rPr>
        <w:t>同时，为体现区分度，学生评教过程</w:t>
      </w:r>
      <w:r w:rsidR="0034233A" w:rsidRPr="00531BF9">
        <w:rPr>
          <w:rFonts w:ascii="仿宋_GB2312" w:eastAsia="仿宋_GB2312" w:cs="仿宋_GB2312" w:hint="eastAsia"/>
          <w:sz w:val="32"/>
          <w:szCs w:val="32"/>
        </w:rPr>
        <w:t>中，给任何两位教师的打分差值不低于1分。</w:t>
      </w:r>
    </w:p>
    <w:p w:rsidR="005009F8" w:rsidRPr="00531BF9" w:rsidRDefault="005009F8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3.</w:t>
      </w:r>
      <w:r w:rsidR="0034233A" w:rsidRPr="00531BF9">
        <w:rPr>
          <w:rFonts w:ascii="仿宋_GB2312" w:eastAsia="仿宋_GB2312" w:cs="宋体" w:hint="eastAsia"/>
          <w:kern w:val="0"/>
          <w:sz w:val="32"/>
          <w:szCs w:val="32"/>
        </w:rPr>
        <w:t>根据教务系统设置，学生选课系统和成绩查询系统都已与网上评教系统挂钩。逾期没有评教的学生，将无法进行下学期的</w:t>
      </w:r>
      <w:r w:rsidR="002B495B" w:rsidRPr="00531BF9">
        <w:rPr>
          <w:rFonts w:ascii="仿宋_GB2312" w:eastAsia="仿宋_GB2312" w:cs="宋体" w:hint="eastAsia"/>
          <w:kern w:val="0"/>
          <w:sz w:val="32"/>
          <w:szCs w:val="32"/>
        </w:rPr>
        <w:t>公共选修课</w:t>
      </w:r>
      <w:r w:rsidR="0034233A" w:rsidRPr="00531BF9">
        <w:rPr>
          <w:rFonts w:ascii="仿宋_GB2312" w:eastAsia="仿宋_GB2312" w:cs="宋体" w:hint="eastAsia"/>
          <w:kern w:val="0"/>
          <w:sz w:val="32"/>
          <w:szCs w:val="32"/>
        </w:rPr>
        <w:t>选课，也无法查看成绩。</w:t>
      </w:r>
    </w:p>
    <w:p w:rsidR="00522442" w:rsidRPr="00531BF9" w:rsidRDefault="005009F8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4.</w:t>
      </w:r>
      <w:r w:rsidR="0034233A" w:rsidRPr="00531BF9">
        <w:rPr>
          <w:rFonts w:ascii="仿宋_GB2312" w:eastAsia="仿宋_GB2312" w:cs="宋体" w:hint="eastAsia"/>
          <w:kern w:val="0"/>
          <w:sz w:val="32"/>
          <w:szCs w:val="32"/>
        </w:rPr>
        <w:t>各教学单位应对学生加强宣传教育，充分认识评教工作的意义，确保评教结果的客观、公正、可信。</w:t>
      </w:r>
    </w:p>
    <w:p w:rsidR="005009F8" w:rsidRPr="00531BF9" w:rsidRDefault="00522442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lastRenderedPageBreak/>
        <w:t>5.</w:t>
      </w:r>
      <w:r w:rsidR="0034233A" w:rsidRPr="00531BF9">
        <w:rPr>
          <w:rFonts w:ascii="仿宋_GB2312" w:eastAsia="仿宋_GB2312" w:cs="宋体" w:hint="eastAsia"/>
          <w:kern w:val="0"/>
          <w:sz w:val="32"/>
          <w:szCs w:val="32"/>
        </w:rPr>
        <w:t>各教学单位指派专人负责，通知到每一位学生，确保学生在规定的时间内完成评教工作。</w:t>
      </w:r>
    </w:p>
    <w:p w:rsidR="005009F8" w:rsidRPr="004F679A" w:rsidRDefault="005009F8" w:rsidP="004F679A">
      <w:pPr>
        <w:widowControl/>
        <w:spacing w:line="560" w:lineRule="exact"/>
        <w:ind w:firstLineChars="200" w:firstLine="643"/>
        <w:jc w:val="left"/>
        <w:outlineLvl w:val="0"/>
        <w:rPr>
          <w:rFonts w:ascii="仿宋_GB2312" w:eastAsia="仿宋_GB2312" w:hAnsi="宋体" w:cs="仿宋_GB2312"/>
          <w:b/>
          <w:kern w:val="0"/>
          <w:sz w:val="32"/>
          <w:szCs w:val="32"/>
        </w:rPr>
      </w:pPr>
      <w:r w:rsidRPr="004F679A">
        <w:rPr>
          <w:rFonts w:ascii="仿宋_GB2312" w:eastAsia="仿宋_GB2312" w:hAnsi="宋体" w:cs="仿宋_GB2312" w:hint="eastAsia"/>
          <w:b/>
          <w:sz w:val="32"/>
          <w:szCs w:val="32"/>
        </w:rPr>
        <w:t>三、</w:t>
      </w:r>
      <w:r w:rsidRPr="004F679A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评教时间</w:t>
      </w:r>
    </w:p>
    <w:p w:rsidR="00522442" w:rsidRPr="00531BF9" w:rsidRDefault="00974C5C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为避免评教系统拥挤，</w:t>
      </w:r>
      <w:r w:rsidR="002B495B" w:rsidRPr="00531BF9">
        <w:rPr>
          <w:rFonts w:ascii="仿宋_GB2312" w:eastAsia="仿宋_GB2312" w:cs="宋体" w:hint="eastAsia"/>
          <w:kern w:val="0"/>
          <w:sz w:val="32"/>
          <w:szCs w:val="32"/>
        </w:rPr>
        <w:t>本学期改用错峰评教的方式进行。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各教学单位</w:t>
      </w:r>
      <w:r w:rsidR="00570916" w:rsidRPr="00531BF9">
        <w:rPr>
          <w:rFonts w:ascii="仿宋_GB2312" w:eastAsia="仿宋_GB2312" w:cs="宋体" w:hint="eastAsia"/>
          <w:kern w:val="0"/>
          <w:sz w:val="32"/>
          <w:szCs w:val="32"/>
        </w:rPr>
        <w:t>通知学生</w:t>
      </w:r>
      <w:r w:rsidR="00B12487" w:rsidRPr="00531BF9">
        <w:rPr>
          <w:rFonts w:ascii="仿宋_GB2312" w:eastAsia="仿宋_GB2312" w:cs="宋体" w:hint="eastAsia"/>
          <w:kern w:val="0"/>
          <w:sz w:val="32"/>
          <w:szCs w:val="32"/>
        </w:rPr>
        <w:t>要</w:t>
      </w:r>
      <w:r w:rsidR="00FC0A74" w:rsidRPr="00531BF9">
        <w:rPr>
          <w:rFonts w:ascii="仿宋_GB2312" w:eastAsia="仿宋_GB2312" w:cs="宋体" w:hint="eastAsia"/>
          <w:kern w:val="0"/>
          <w:sz w:val="32"/>
          <w:szCs w:val="32"/>
        </w:rPr>
        <w:t>在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规定的时间</w:t>
      </w:r>
      <w:r w:rsidR="00FC0A74" w:rsidRPr="00531BF9">
        <w:rPr>
          <w:rFonts w:ascii="仿宋_GB2312" w:eastAsia="仿宋_GB2312" w:cs="宋体" w:hint="eastAsia"/>
          <w:kern w:val="0"/>
          <w:sz w:val="32"/>
          <w:szCs w:val="32"/>
        </w:rPr>
        <w:t>内进行评教，以免错过评教时间。</w:t>
      </w:r>
      <w:r w:rsidR="00B12487" w:rsidRPr="00531BF9">
        <w:rPr>
          <w:rFonts w:ascii="仿宋_GB2312" w:eastAsia="仿宋_GB2312" w:cs="宋体" w:hint="eastAsia"/>
          <w:kern w:val="0"/>
          <w:sz w:val="32"/>
          <w:szCs w:val="32"/>
        </w:rPr>
        <w:t>具体时间安排如下：</w:t>
      </w:r>
    </w:p>
    <w:p w:rsidR="003728EB" w:rsidRPr="00531BF9" w:rsidRDefault="00172F5F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1.</w:t>
      </w:r>
      <w:r w:rsidR="00974C5C" w:rsidRPr="00531BF9">
        <w:rPr>
          <w:rFonts w:ascii="仿宋_GB2312" w:eastAsia="仿宋_GB2312" w:cs="宋体" w:hint="eastAsia"/>
          <w:kern w:val="0"/>
          <w:sz w:val="32"/>
          <w:szCs w:val="32"/>
        </w:rPr>
        <w:t xml:space="preserve"> 2021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年</w:t>
      </w:r>
      <w:r w:rsidR="00974C5C" w:rsidRPr="00531BF9">
        <w:rPr>
          <w:rFonts w:ascii="仿宋_GB2312" w:eastAsia="仿宋_GB2312" w:cs="宋体" w:hint="eastAsia"/>
          <w:kern w:val="0"/>
          <w:sz w:val="32"/>
          <w:szCs w:val="32"/>
        </w:rPr>
        <w:t>6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月</w:t>
      </w:r>
      <w:r w:rsidR="00974C5C" w:rsidRPr="00531BF9">
        <w:rPr>
          <w:rFonts w:ascii="仿宋_GB2312" w:eastAsia="仿宋_GB2312" w:cs="宋体" w:hint="eastAsia"/>
          <w:kern w:val="0"/>
          <w:sz w:val="32"/>
          <w:szCs w:val="32"/>
        </w:rPr>
        <w:t>7</w:t>
      </w:r>
      <w:r w:rsidR="007462CA" w:rsidRPr="00531BF9">
        <w:rPr>
          <w:rFonts w:ascii="仿宋_GB2312" w:eastAsia="仿宋_GB2312" w:cs="宋体" w:hint="eastAsia"/>
          <w:kern w:val="0"/>
          <w:sz w:val="32"/>
          <w:szCs w:val="32"/>
        </w:rPr>
        <w:t>日</w:t>
      </w:r>
      <w:r w:rsidR="00974C5C" w:rsidRPr="00531BF9">
        <w:rPr>
          <w:rFonts w:ascii="仿宋_GB2312" w:eastAsia="仿宋_GB2312" w:cs="宋体" w:hint="eastAsia"/>
          <w:kern w:val="0"/>
          <w:sz w:val="32"/>
          <w:szCs w:val="32"/>
        </w:rPr>
        <w:t>-8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日</w:t>
      </w:r>
      <w:r w:rsidR="00974C5C" w:rsidRPr="00531BF9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 w:rsidR="00C51B32" w:rsidRPr="00531BF9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</w:p>
    <w:p w:rsidR="00172F5F" w:rsidRPr="00531BF9" w:rsidRDefault="00C51B32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马克思主义学院、经济管理学院、医药与护理学院</w:t>
      </w:r>
    </w:p>
    <w:p w:rsidR="003728EB" w:rsidRPr="00531BF9" w:rsidRDefault="00172F5F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2.</w:t>
      </w:r>
      <w:r w:rsidR="00974C5C" w:rsidRPr="00531BF9">
        <w:rPr>
          <w:rFonts w:ascii="仿宋_GB2312" w:eastAsia="仿宋_GB2312" w:cs="宋体" w:hint="eastAsia"/>
          <w:kern w:val="0"/>
          <w:sz w:val="32"/>
          <w:szCs w:val="32"/>
        </w:rPr>
        <w:t xml:space="preserve"> 2021年6月9</w:t>
      </w:r>
      <w:r w:rsidR="007462CA" w:rsidRPr="00531BF9">
        <w:rPr>
          <w:rFonts w:ascii="仿宋_GB2312" w:eastAsia="仿宋_GB2312" w:cs="宋体" w:hint="eastAsia"/>
          <w:kern w:val="0"/>
          <w:sz w:val="32"/>
          <w:szCs w:val="32"/>
        </w:rPr>
        <w:t>日</w:t>
      </w:r>
      <w:r w:rsidR="00974C5C" w:rsidRPr="00531BF9">
        <w:rPr>
          <w:rFonts w:ascii="仿宋_GB2312" w:eastAsia="仿宋_GB2312" w:cs="宋体" w:hint="eastAsia"/>
          <w:kern w:val="0"/>
          <w:sz w:val="32"/>
          <w:szCs w:val="32"/>
        </w:rPr>
        <w:t>-10日</w:t>
      </w:r>
      <w:r w:rsidR="00C51B32" w:rsidRPr="00531BF9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</w:p>
    <w:p w:rsidR="00974C5C" w:rsidRPr="00531BF9" w:rsidRDefault="00C51B32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音乐学院、能源与机械学院、教师教育学院</w:t>
      </w:r>
    </w:p>
    <w:p w:rsidR="003728EB" w:rsidRPr="00531BF9" w:rsidRDefault="00172F5F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3.</w:t>
      </w:r>
      <w:r w:rsidR="00974C5C" w:rsidRPr="00531BF9">
        <w:rPr>
          <w:rFonts w:ascii="仿宋_GB2312" w:eastAsia="仿宋_GB2312" w:cs="宋体" w:hint="eastAsia"/>
          <w:kern w:val="0"/>
          <w:sz w:val="32"/>
          <w:szCs w:val="32"/>
        </w:rPr>
        <w:t xml:space="preserve"> 2021年6月11</w:t>
      </w:r>
      <w:r w:rsidR="007462CA" w:rsidRPr="00531BF9">
        <w:rPr>
          <w:rFonts w:ascii="仿宋_GB2312" w:eastAsia="仿宋_GB2312" w:cs="宋体" w:hint="eastAsia"/>
          <w:kern w:val="0"/>
          <w:sz w:val="32"/>
          <w:szCs w:val="32"/>
        </w:rPr>
        <w:t>日</w:t>
      </w:r>
      <w:r w:rsidR="00974C5C" w:rsidRPr="00531BF9">
        <w:rPr>
          <w:rFonts w:ascii="仿宋_GB2312" w:eastAsia="仿宋_GB2312" w:cs="宋体" w:hint="eastAsia"/>
          <w:kern w:val="0"/>
          <w:sz w:val="32"/>
          <w:szCs w:val="32"/>
        </w:rPr>
        <w:t>-12日</w:t>
      </w:r>
      <w:r w:rsidR="00C51B32" w:rsidRPr="00531BF9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</w:p>
    <w:p w:rsidR="00172F5F" w:rsidRPr="00531BF9" w:rsidRDefault="00C51B32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体育学院</w:t>
      </w:r>
      <w:r w:rsidR="00D07B52" w:rsidRPr="00531BF9">
        <w:rPr>
          <w:rFonts w:ascii="仿宋_GB2312" w:eastAsia="仿宋_GB2312" w:cs="宋体" w:hint="eastAsia"/>
          <w:kern w:val="0"/>
          <w:sz w:val="32"/>
          <w:szCs w:val="32"/>
        </w:rPr>
        <w:t>、生命科学学院、计算机与信息学院</w:t>
      </w:r>
    </w:p>
    <w:p w:rsidR="003728EB" w:rsidRPr="00531BF9" w:rsidRDefault="00172F5F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4.</w:t>
      </w:r>
      <w:r w:rsidR="00974C5C" w:rsidRPr="00531BF9">
        <w:rPr>
          <w:rFonts w:ascii="仿宋_GB2312" w:eastAsia="仿宋_GB2312" w:cs="宋体" w:hint="eastAsia"/>
          <w:kern w:val="0"/>
          <w:sz w:val="32"/>
          <w:szCs w:val="32"/>
        </w:rPr>
        <w:t xml:space="preserve"> 2021年6月13</w:t>
      </w:r>
      <w:r w:rsidR="007462CA" w:rsidRPr="00531BF9">
        <w:rPr>
          <w:rFonts w:ascii="仿宋_GB2312" w:eastAsia="仿宋_GB2312" w:cs="宋体" w:hint="eastAsia"/>
          <w:kern w:val="0"/>
          <w:sz w:val="32"/>
          <w:szCs w:val="32"/>
        </w:rPr>
        <w:t>日</w:t>
      </w:r>
      <w:r w:rsidR="00974C5C" w:rsidRPr="00531BF9">
        <w:rPr>
          <w:rFonts w:ascii="仿宋_GB2312" w:eastAsia="仿宋_GB2312" w:cs="宋体" w:hint="eastAsia"/>
          <w:kern w:val="0"/>
          <w:sz w:val="32"/>
          <w:szCs w:val="32"/>
        </w:rPr>
        <w:t>-14日</w:t>
      </w:r>
      <w:r w:rsidR="00D07B52" w:rsidRPr="00531BF9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</w:p>
    <w:p w:rsidR="00172F5F" w:rsidRPr="00531BF9" w:rsidRDefault="00D07B52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美术学院、</w:t>
      </w:r>
      <w:r w:rsidR="009F597E" w:rsidRPr="00531BF9">
        <w:rPr>
          <w:rFonts w:ascii="仿宋_GB2312" w:eastAsia="仿宋_GB2312" w:cs="宋体" w:hint="eastAsia"/>
          <w:kern w:val="0"/>
          <w:sz w:val="32"/>
          <w:szCs w:val="32"/>
        </w:rPr>
        <w:t>数学与大数据学院、文学与新闻传播学院</w:t>
      </w:r>
    </w:p>
    <w:p w:rsidR="003728EB" w:rsidRPr="00531BF9" w:rsidRDefault="00974C5C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5. 2021年6月15</w:t>
      </w:r>
      <w:r w:rsidR="007462CA" w:rsidRPr="00531BF9">
        <w:rPr>
          <w:rFonts w:ascii="仿宋_GB2312" w:eastAsia="仿宋_GB2312" w:cs="宋体" w:hint="eastAsia"/>
          <w:kern w:val="0"/>
          <w:sz w:val="32"/>
          <w:szCs w:val="32"/>
        </w:rPr>
        <w:t>日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-16日</w:t>
      </w:r>
      <w:r w:rsidR="009F597E" w:rsidRPr="00531BF9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</w:p>
    <w:p w:rsidR="00974C5C" w:rsidRPr="00531BF9" w:rsidRDefault="009F597E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外国语学院、纺织服装学院、生态与资源环境学院</w:t>
      </w:r>
    </w:p>
    <w:p w:rsidR="003728EB" w:rsidRPr="00531BF9" w:rsidRDefault="00974C5C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6. 2021年6月17</w:t>
      </w:r>
      <w:r w:rsidR="007462CA" w:rsidRPr="00531BF9">
        <w:rPr>
          <w:rFonts w:ascii="仿宋_GB2312" w:eastAsia="仿宋_GB2312" w:cs="宋体" w:hint="eastAsia"/>
          <w:kern w:val="0"/>
          <w:sz w:val="32"/>
          <w:szCs w:val="32"/>
        </w:rPr>
        <w:t>日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-18日</w:t>
      </w:r>
      <w:r w:rsidR="009F597E" w:rsidRPr="00531BF9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</w:p>
    <w:p w:rsidR="00974C5C" w:rsidRPr="00531BF9" w:rsidRDefault="009F597E" w:rsidP="00531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法学院、物理与电子信息学院、化学化工学院</w:t>
      </w:r>
    </w:p>
    <w:p w:rsidR="005009F8" w:rsidRPr="00531BF9" w:rsidRDefault="00EA2967" w:rsidP="00531BF9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_GB2312" w:eastAsia="仿宋_GB2312" w:hAnsi="宋体"/>
          <w:b/>
          <w:sz w:val="32"/>
          <w:szCs w:val="32"/>
        </w:rPr>
      </w:pPr>
      <w:r w:rsidRPr="00531BF9">
        <w:rPr>
          <w:rFonts w:ascii="仿宋_GB2312" w:eastAsia="仿宋_GB2312" w:hAnsi="宋体" w:cs="仿宋_GB2312" w:hint="eastAsia"/>
          <w:b/>
          <w:sz w:val="32"/>
          <w:szCs w:val="32"/>
        </w:rPr>
        <w:t>四</w:t>
      </w:r>
      <w:r w:rsidR="005009F8" w:rsidRPr="00531BF9">
        <w:rPr>
          <w:rFonts w:ascii="仿宋_GB2312" w:eastAsia="仿宋_GB2312" w:hAnsi="宋体" w:cs="仿宋_GB2312" w:hint="eastAsia"/>
          <w:b/>
          <w:sz w:val="32"/>
          <w:szCs w:val="32"/>
        </w:rPr>
        <w:t>、学生评教操作步骤</w:t>
      </w:r>
    </w:p>
    <w:p w:rsidR="001B0190" w:rsidRPr="00531BF9" w:rsidRDefault="00522442" w:rsidP="00531BF9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1.</w:t>
      </w:r>
      <w:r w:rsidR="001B0190" w:rsidRPr="00531BF9">
        <w:rPr>
          <w:rFonts w:ascii="仿宋_GB2312" w:eastAsia="仿宋_GB2312" w:cs="宋体" w:hint="eastAsia"/>
          <w:kern w:val="0"/>
          <w:sz w:val="32"/>
          <w:szCs w:val="32"/>
        </w:rPr>
        <w:t>登录教务系统，网址：211.64.47.165或211.64.32.196或211.64.32.197或211.64.32.198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1B0190" w:rsidRPr="00531BF9" w:rsidRDefault="00522442" w:rsidP="00531BF9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2.</w:t>
      </w:r>
      <w:r w:rsidR="001B0190" w:rsidRPr="00531BF9">
        <w:rPr>
          <w:rFonts w:ascii="仿宋_GB2312" w:eastAsia="仿宋_GB2312" w:cs="宋体" w:hint="eastAsia"/>
          <w:kern w:val="0"/>
          <w:sz w:val="32"/>
          <w:szCs w:val="32"/>
        </w:rPr>
        <w:t>登录成功后点击-&gt;教学评价-&gt;学生评教</w:t>
      </w:r>
    </w:p>
    <w:p w:rsidR="001B0190" w:rsidRPr="00531BF9" w:rsidRDefault="00522442" w:rsidP="00531BF9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3.</w:t>
      </w:r>
      <w:r w:rsidR="001B0190" w:rsidRPr="00531BF9">
        <w:rPr>
          <w:rFonts w:ascii="仿宋_GB2312" w:eastAsia="仿宋_GB2312" w:cs="宋体" w:hint="eastAsia"/>
          <w:kern w:val="0"/>
          <w:sz w:val="32"/>
          <w:szCs w:val="32"/>
        </w:rPr>
        <w:t>每评完一门课程点击“保存”，全部课程评价完毕再点“提交”，否则评价数据无效。</w:t>
      </w:r>
    </w:p>
    <w:p w:rsidR="00003D49" w:rsidRDefault="00B30C70" w:rsidP="00531BF9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4.为保证数据提交成功，关闭系统后</w:t>
      </w:r>
      <w:r w:rsidR="001D154B" w:rsidRPr="00531BF9">
        <w:rPr>
          <w:rFonts w:ascii="仿宋_GB2312" w:eastAsia="仿宋_GB2312" w:cs="宋体" w:hint="eastAsia"/>
          <w:kern w:val="0"/>
          <w:sz w:val="32"/>
          <w:szCs w:val="32"/>
        </w:rPr>
        <w:t>需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重新</w:t>
      </w:r>
      <w:r w:rsidR="0054722F" w:rsidRPr="00531BF9">
        <w:rPr>
          <w:rFonts w:ascii="仿宋_GB2312" w:eastAsia="仿宋_GB2312" w:cs="宋体" w:hint="eastAsia"/>
          <w:kern w:val="0"/>
          <w:sz w:val="32"/>
          <w:szCs w:val="32"/>
        </w:rPr>
        <w:t>登录</w:t>
      </w:r>
      <w:r w:rsidR="001D154B" w:rsidRPr="00531BF9">
        <w:rPr>
          <w:rFonts w:ascii="仿宋_GB2312" w:eastAsia="仿宋_GB2312" w:cs="宋体" w:hint="eastAsia"/>
          <w:kern w:val="0"/>
          <w:sz w:val="32"/>
          <w:szCs w:val="32"/>
        </w:rPr>
        <w:t>一次系统，</w:t>
      </w:r>
      <w:r w:rsidR="001D154B" w:rsidRPr="00531BF9">
        <w:rPr>
          <w:rFonts w:ascii="仿宋_GB2312" w:eastAsia="仿宋_GB2312" w:cs="宋体" w:hint="eastAsia"/>
          <w:kern w:val="0"/>
          <w:sz w:val="32"/>
          <w:szCs w:val="32"/>
        </w:rPr>
        <w:lastRenderedPageBreak/>
        <w:t>查看是否提交成功。</w:t>
      </w:r>
    </w:p>
    <w:p w:rsidR="001D1CBF" w:rsidRPr="00531BF9" w:rsidRDefault="001D1CBF" w:rsidP="001D1CBF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附件:</w:t>
      </w:r>
      <w:r w:rsidRPr="001D1CBF">
        <w:rPr>
          <w:rFonts w:hint="eastAsia"/>
          <w:b/>
          <w:bCs/>
          <w:sz w:val="28"/>
          <w:szCs w:val="28"/>
        </w:rPr>
        <w:t xml:space="preserve"> </w:t>
      </w:r>
      <w:r w:rsidRPr="001D1CBF">
        <w:rPr>
          <w:rFonts w:ascii="仿宋_GB2312" w:eastAsia="仿宋_GB2312" w:cs="宋体" w:hint="eastAsia"/>
          <w:kern w:val="0"/>
          <w:sz w:val="32"/>
          <w:szCs w:val="32"/>
        </w:rPr>
        <w:t>德州学院学生评教评价细则</w:t>
      </w:r>
    </w:p>
    <w:p w:rsidR="00472BA0" w:rsidRDefault="001B0190" w:rsidP="00B003D5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cs="宋体"/>
          <w:kern w:val="0"/>
          <w:sz w:val="32"/>
          <w:szCs w:val="32"/>
        </w:rPr>
      </w:pPr>
      <w:r w:rsidRPr="00531BF9">
        <w:rPr>
          <w:rFonts w:ascii="仿宋_GB2312" w:eastAsia="仿宋_GB2312" w:cs="宋体" w:hint="eastAsia"/>
          <w:kern w:val="0"/>
          <w:sz w:val="32"/>
          <w:szCs w:val="32"/>
        </w:rPr>
        <w:t>联系人：杨光军，联系电话：8985565</w:t>
      </w:r>
      <w:r w:rsidR="0041771D" w:rsidRPr="00531BF9">
        <w:rPr>
          <w:rFonts w:ascii="仿宋_GB2312" w:eastAsia="仿宋_GB2312" w:cs="宋体" w:hint="eastAsia"/>
          <w:kern w:val="0"/>
          <w:sz w:val="32"/>
          <w:szCs w:val="32"/>
        </w:rPr>
        <w:t>，办公地点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：厚德楼</w:t>
      </w:r>
      <w:r w:rsidR="00472BA0" w:rsidRPr="00531BF9">
        <w:rPr>
          <w:rFonts w:ascii="仿宋_GB2312" w:eastAsia="仿宋_GB2312" w:cs="宋体" w:hint="eastAsia"/>
          <w:kern w:val="0"/>
          <w:sz w:val="32"/>
          <w:szCs w:val="32"/>
        </w:rPr>
        <w:t>608</w:t>
      </w:r>
      <w:r w:rsidR="00357635" w:rsidRPr="00531BF9">
        <w:rPr>
          <w:rFonts w:ascii="仿宋_GB2312" w:eastAsia="仿宋_GB2312" w:cs="宋体" w:hint="eastAsia"/>
          <w:kern w:val="0"/>
          <w:sz w:val="32"/>
          <w:szCs w:val="32"/>
        </w:rPr>
        <w:t>室</w:t>
      </w:r>
      <w:r w:rsidRPr="00531BF9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C06E1F" w:rsidRDefault="00C06E1F" w:rsidP="00C06E1F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cs="宋体"/>
          <w:kern w:val="0"/>
          <w:sz w:val="32"/>
          <w:szCs w:val="32"/>
        </w:rPr>
      </w:pPr>
    </w:p>
    <w:p w:rsidR="00C06E1F" w:rsidRDefault="00C06E1F" w:rsidP="00C06E1F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cs="宋体"/>
          <w:kern w:val="0"/>
          <w:sz w:val="32"/>
          <w:szCs w:val="32"/>
        </w:rPr>
      </w:pPr>
    </w:p>
    <w:p w:rsidR="00C06E1F" w:rsidRDefault="00C06E1F" w:rsidP="00C06E1F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           教学质量督导与评估处</w:t>
      </w:r>
    </w:p>
    <w:p w:rsidR="00C06E1F" w:rsidRDefault="00C06E1F" w:rsidP="00C06E1F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              2021年</w:t>
      </w:r>
      <w:r w:rsidR="00542DAE">
        <w:rPr>
          <w:rFonts w:ascii="仿宋_GB2312" w:eastAsia="仿宋_GB2312" w:cs="宋体" w:hint="eastAsia"/>
          <w:kern w:val="0"/>
          <w:sz w:val="32"/>
          <w:szCs w:val="32"/>
        </w:rPr>
        <w:t>6</w:t>
      </w:r>
      <w:r>
        <w:rPr>
          <w:rFonts w:ascii="仿宋_GB2312" w:eastAsia="仿宋_GB2312" w:cs="宋体" w:hint="eastAsia"/>
          <w:kern w:val="0"/>
          <w:sz w:val="32"/>
          <w:szCs w:val="32"/>
        </w:rPr>
        <w:t>月</w:t>
      </w:r>
      <w:r w:rsidR="00542DAE">
        <w:rPr>
          <w:rFonts w:ascii="仿宋_GB2312" w:eastAsia="仿宋_GB2312" w:cs="宋体" w:hint="eastAsia"/>
          <w:kern w:val="0"/>
          <w:sz w:val="32"/>
          <w:szCs w:val="32"/>
        </w:rPr>
        <w:t>2</w:t>
      </w:r>
      <w:r>
        <w:rPr>
          <w:rFonts w:ascii="仿宋_GB2312" w:eastAsia="仿宋_GB2312" w:cs="宋体" w:hint="eastAsia"/>
          <w:kern w:val="0"/>
          <w:sz w:val="32"/>
          <w:szCs w:val="32"/>
        </w:rPr>
        <w:t>日</w:t>
      </w:r>
    </w:p>
    <w:p w:rsidR="001D1CBF" w:rsidRDefault="001D1CBF" w:rsidP="001D1CBF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cs="宋体"/>
          <w:kern w:val="0"/>
          <w:sz w:val="32"/>
          <w:szCs w:val="32"/>
        </w:rPr>
      </w:pPr>
    </w:p>
    <w:p w:rsidR="001D1CBF" w:rsidRDefault="001D1CBF" w:rsidP="001D1CBF">
      <w:pPr>
        <w:adjustRightInd w:val="0"/>
        <w:snapToGrid w:val="0"/>
        <w:spacing w:line="560" w:lineRule="exact"/>
        <w:ind w:firstLineChars="150" w:firstLine="315"/>
        <w:sectPr w:rsidR="001D1CBF" w:rsidSect="00C06E1F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Y="2869"/>
        <w:tblW w:w="0" w:type="auto"/>
        <w:tblLook w:val="04A0"/>
      </w:tblPr>
      <w:tblGrid>
        <w:gridCol w:w="675"/>
        <w:gridCol w:w="1134"/>
        <w:gridCol w:w="851"/>
        <w:gridCol w:w="5861"/>
      </w:tblGrid>
      <w:tr w:rsidR="001D1CBF" w:rsidTr="001D1CBF">
        <w:trPr>
          <w:trHeight w:val="416"/>
        </w:trPr>
        <w:tc>
          <w:tcPr>
            <w:tcW w:w="675" w:type="dxa"/>
            <w:vAlign w:val="center"/>
          </w:tcPr>
          <w:p w:rsidR="001D1CBF" w:rsidRDefault="001D1CBF" w:rsidP="001D1C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序号</w:t>
            </w:r>
          </w:p>
        </w:tc>
        <w:tc>
          <w:tcPr>
            <w:tcW w:w="1134" w:type="dxa"/>
            <w:vAlign w:val="center"/>
          </w:tcPr>
          <w:p w:rsidR="001D1CBF" w:rsidRDefault="001D1CBF" w:rsidP="001D1C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一级指标</w:t>
            </w:r>
          </w:p>
        </w:tc>
        <w:tc>
          <w:tcPr>
            <w:tcW w:w="851" w:type="dxa"/>
            <w:vAlign w:val="center"/>
          </w:tcPr>
          <w:p w:rsidR="001D1CBF" w:rsidRDefault="001D1CBF" w:rsidP="001D1C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权重</w:t>
            </w:r>
          </w:p>
        </w:tc>
        <w:tc>
          <w:tcPr>
            <w:tcW w:w="5861" w:type="dxa"/>
            <w:vAlign w:val="center"/>
          </w:tcPr>
          <w:p w:rsidR="001D1CBF" w:rsidRDefault="001D1CBF" w:rsidP="001D1C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评价点</w:t>
            </w:r>
          </w:p>
        </w:tc>
      </w:tr>
      <w:tr w:rsidR="001D1CBF" w:rsidTr="001D1CBF">
        <w:trPr>
          <w:trHeight w:val="563"/>
        </w:trPr>
        <w:tc>
          <w:tcPr>
            <w:tcW w:w="675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教学态度</w:t>
            </w:r>
          </w:p>
        </w:tc>
        <w:tc>
          <w:tcPr>
            <w:tcW w:w="851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5861" w:type="dxa"/>
            <w:vAlign w:val="center"/>
          </w:tcPr>
          <w:p w:rsidR="001D1CBF" w:rsidRDefault="001D1CBF" w:rsidP="001D1CB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立德树人；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前期准备充分；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讲课精神饱满；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注重学生反馈，不断改进教学。</w:t>
            </w:r>
          </w:p>
        </w:tc>
      </w:tr>
      <w:tr w:rsidR="001D1CBF" w:rsidTr="001D1CBF">
        <w:trPr>
          <w:trHeight w:val="840"/>
        </w:trPr>
        <w:tc>
          <w:tcPr>
            <w:tcW w:w="675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851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5861" w:type="dxa"/>
            <w:vAlign w:val="center"/>
          </w:tcPr>
          <w:p w:rsidR="001D1CBF" w:rsidRDefault="001D1CBF" w:rsidP="001D1CB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内容规范、丰富、充实；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结合学科前沿，注重内容更新；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理论联系实际；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突出重点、突破难点</w:t>
            </w:r>
            <w:r>
              <w:rPr>
                <w:rFonts w:hint="eastAsia"/>
              </w:rPr>
              <w:t>;  5.</w:t>
            </w:r>
            <w:r>
              <w:rPr>
                <w:rFonts w:hint="eastAsia"/>
              </w:rPr>
              <w:t>注重习题讲解。</w:t>
            </w:r>
          </w:p>
        </w:tc>
      </w:tr>
      <w:tr w:rsidR="001D1CBF" w:rsidTr="001D1CBF">
        <w:trPr>
          <w:trHeight w:val="852"/>
        </w:trPr>
        <w:tc>
          <w:tcPr>
            <w:tcW w:w="675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教学方法</w:t>
            </w:r>
          </w:p>
        </w:tc>
        <w:tc>
          <w:tcPr>
            <w:tcW w:w="851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5861" w:type="dxa"/>
            <w:vAlign w:val="center"/>
          </w:tcPr>
          <w:p w:rsidR="001D1CBF" w:rsidRDefault="001D1CBF" w:rsidP="001D1CB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有启发性；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教学手段运用合理；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师生有效互动；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善于启发学生思维，充分调动学生学习积极性。</w:t>
            </w:r>
          </w:p>
        </w:tc>
      </w:tr>
      <w:tr w:rsidR="001D1CBF" w:rsidTr="001D1CBF">
        <w:trPr>
          <w:trHeight w:val="835"/>
        </w:trPr>
        <w:tc>
          <w:tcPr>
            <w:tcW w:w="675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教学管理</w:t>
            </w:r>
          </w:p>
        </w:tc>
        <w:tc>
          <w:tcPr>
            <w:tcW w:w="851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5861" w:type="dxa"/>
            <w:vAlign w:val="center"/>
          </w:tcPr>
          <w:p w:rsidR="001D1CBF" w:rsidRDefault="001D1CBF" w:rsidP="001D1CB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教师无迟到、早退、拖堂现象；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课堂秩序井然；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能有效管理课堂；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具备灵活处理应急事件的能力。</w:t>
            </w:r>
          </w:p>
        </w:tc>
      </w:tr>
      <w:tr w:rsidR="001D1CBF" w:rsidTr="001D1CBF">
        <w:trPr>
          <w:trHeight w:val="705"/>
        </w:trPr>
        <w:tc>
          <w:tcPr>
            <w:tcW w:w="675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教学效果</w:t>
            </w:r>
          </w:p>
        </w:tc>
        <w:tc>
          <w:tcPr>
            <w:tcW w:w="851" w:type="dxa"/>
            <w:vAlign w:val="center"/>
          </w:tcPr>
          <w:p w:rsidR="001D1CBF" w:rsidRDefault="001D1CBF" w:rsidP="001D1CBF">
            <w:pPr>
              <w:jc w:val="center"/>
            </w:pPr>
            <w:r>
              <w:rPr>
                <w:rFonts w:hint="eastAsia"/>
              </w:rPr>
              <w:t>25%</w:t>
            </w:r>
          </w:p>
        </w:tc>
        <w:tc>
          <w:tcPr>
            <w:tcW w:w="5861" w:type="dxa"/>
            <w:vAlign w:val="center"/>
          </w:tcPr>
          <w:p w:rsidR="001D1CBF" w:rsidRDefault="001D1CBF" w:rsidP="001D1CB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讲课受欢迎，学生收获大；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思路清晰，逻辑严密；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教学目标达成度高；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能有效提高学生分析问题及解决问题的能力。</w:t>
            </w:r>
          </w:p>
        </w:tc>
      </w:tr>
    </w:tbl>
    <w:p w:rsidR="001D1CBF" w:rsidRDefault="001D1CBF" w:rsidP="001D1CB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1D1CBF" w:rsidRDefault="001D1CBF" w:rsidP="001D1CB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德州学院学生评教评价细则</w:t>
      </w:r>
    </w:p>
    <w:p w:rsidR="001D1CBF" w:rsidRDefault="001D1CBF" w:rsidP="001D1CBF"/>
    <w:p w:rsidR="001D1CBF" w:rsidRDefault="001D1CBF" w:rsidP="001D1CBF"/>
    <w:p w:rsidR="001D1CBF" w:rsidRDefault="001D1CBF" w:rsidP="001D1CBF"/>
    <w:p w:rsidR="001D1CBF" w:rsidRDefault="001D1CBF" w:rsidP="001D1CBF"/>
    <w:p w:rsidR="001D1CBF" w:rsidRDefault="001D1CBF" w:rsidP="001D1CBF"/>
    <w:p w:rsidR="001D1CBF" w:rsidRDefault="001D1CBF" w:rsidP="001D1CBF">
      <w:pPr>
        <w:jc w:val="center"/>
        <w:rPr>
          <w:b/>
          <w:bCs/>
          <w:sz w:val="28"/>
          <w:szCs w:val="28"/>
        </w:rPr>
      </w:pPr>
    </w:p>
    <w:p w:rsidR="001D1CBF" w:rsidRPr="0081295F" w:rsidRDefault="001D1CBF" w:rsidP="001D1CBF">
      <w:pPr>
        <w:adjustRightInd w:val="0"/>
        <w:snapToGrid w:val="0"/>
        <w:spacing w:line="560" w:lineRule="exact"/>
        <w:ind w:firstLineChars="150" w:firstLine="315"/>
      </w:pPr>
    </w:p>
    <w:sectPr w:rsidR="001D1CBF" w:rsidRPr="0081295F" w:rsidSect="0010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55" w:rsidRDefault="00513E55" w:rsidP="00164C70">
      <w:r>
        <w:separator/>
      </w:r>
    </w:p>
  </w:endnote>
  <w:endnote w:type="continuationSeparator" w:id="0">
    <w:p w:rsidR="00513E55" w:rsidRDefault="00513E55" w:rsidP="0016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55" w:rsidRDefault="00513E55" w:rsidP="00164C70">
      <w:r>
        <w:separator/>
      </w:r>
    </w:p>
  </w:footnote>
  <w:footnote w:type="continuationSeparator" w:id="0">
    <w:p w:rsidR="00513E55" w:rsidRDefault="00513E55" w:rsidP="00164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95F"/>
    <w:rsid w:val="00003D49"/>
    <w:rsid w:val="00005300"/>
    <w:rsid w:val="00014239"/>
    <w:rsid w:val="000E37FF"/>
    <w:rsid w:val="001225B2"/>
    <w:rsid w:val="00137E4D"/>
    <w:rsid w:val="00160450"/>
    <w:rsid w:val="00164C70"/>
    <w:rsid w:val="00172F5F"/>
    <w:rsid w:val="00195FF0"/>
    <w:rsid w:val="001A5AEE"/>
    <w:rsid w:val="001B0190"/>
    <w:rsid w:val="001D154B"/>
    <w:rsid w:val="001D1CBF"/>
    <w:rsid w:val="00216210"/>
    <w:rsid w:val="002B495B"/>
    <w:rsid w:val="002C687E"/>
    <w:rsid w:val="002D2DD3"/>
    <w:rsid w:val="0034233A"/>
    <w:rsid w:val="00357635"/>
    <w:rsid w:val="0036422B"/>
    <w:rsid w:val="003728EB"/>
    <w:rsid w:val="003C03B3"/>
    <w:rsid w:val="003C4945"/>
    <w:rsid w:val="0041771D"/>
    <w:rsid w:val="00472BA0"/>
    <w:rsid w:val="004A501C"/>
    <w:rsid w:val="004F679A"/>
    <w:rsid w:val="005009F8"/>
    <w:rsid w:val="00513E55"/>
    <w:rsid w:val="005201A0"/>
    <w:rsid w:val="00522442"/>
    <w:rsid w:val="00531BF9"/>
    <w:rsid w:val="00542DAE"/>
    <w:rsid w:val="0054722F"/>
    <w:rsid w:val="00570916"/>
    <w:rsid w:val="005938C5"/>
    <w:rsid w:val="00683D4E"/>
    <w:rsid w:val="00691501"/>
    <w:rsid w:val="006A31F7"/>
    <w:rsid w:val="0074356D"/>
    <w:rsid w:val="007462CA"/>
    <w:rsid w:val="00810056"/>
    <w:rsid w:val="0081295F"/>
    <w:rsid w:val="0083349E"/>
    <w:rsid w:val="00891194"/>
    <w:rsid w:val="00974C5C"/>
    <w:rsid w:val="009F597E"/>
    <w:rsid w:val="00A2156D"/>
    <w:rsid w:val="00A40D12"/>
    <w:rsid w:val="00A8354F"/>
    <w:rsid w:val="00B003D5"/>
    <w:rsid w:val="00B12487"/>
    <w:rsid w:val="00B30C70"/>
    <w:rsid w:val="00B3476D"/>
    <w:rsid w:val="00B563CB"/>
    <w:rsid w:val="00B763A7"/>
    <w:rsid w:val="00BF0CD8"/>
    <w:rsid w:val="00C06E1F"/>
    <w:rsid w:val="00C51B32"/>
    <w:rsid w:val="00C80B1B"/>
    <w:rsid w:val="00D0005E"/>
    <w:rsid w:val="00D02EF3"/>
    <w:rsid w:val="00D07B52"/>
    <w:rsid w:val="00D70AFF"/>
    <w:rsid w:val="00D978CD"/>
    <w:rsid w:val="00DA00CE"/>
    <w:rsid w:val="00DA35BF"/>
    <w:rsid w:val="00DA6E75"/>
    <w:rsid w:val="00E72E43"/>
    <w:rsid w:val="00E772B2"/>
    <w:rsid w:val="00E82D82"/>
    <w:rsid w:val="00EA05CF"/>
    <w:rsid w:val="00EA2967"/>
    <w:rsid w:val="00EA6C40"/>
    <w:rsid w:val="00EB0B78"/>
    <w:rsid w:val="00F23708"/>
    <w:rsid w:val="00F5684D"/>
    <w:rsid w:val="00F92E60"/>
    <w:rsid w:val="00FB4E94"/>
    <w:rsid w:val="00FC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C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C70"/>
    <w:rPr>
      <w:sz w:val="18"/>
      <w:szCs w:val="18"/>
    </w:rPr>
  </w:style>
  <w:style w:type="character" w:styleId="a5">
    <w:name w:val="Hyperlink"/>
    <w:uiPriority w:val="99"/>
    <w:qFormat/>
    <w:rsid w:val="005009F8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D1CB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D1CBF"/>
  </w:style>
  <w:style w:type="table" w:styleId="a7">
    <w:name w:val="Table Grid"/>
    <w:basedOn w:val="a1"/>
    <w:uiPriority w:val="59"/>
    <w:rsid w:val="001D1C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60E65A-9BCD-4FEA-9417-9FB27A29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2021-06-02T02:19:00Z</dcterms:created>
  <dcterms:modified xsi:type="dcterms:W3CDTF">2021-06-02T02:19:00Z</dcterms:modified>
</cp:coreProperties>
</file>